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rPr>
      </w:pPr>
      <w:r>
        <w:rPr>
          <w:rFonts w:hint="eastAsia"/>
          <w:b/>
          <w:bCs/>
          <w:sz w:val="32"/>
          <w:szCs w:val="40"/>
        </w:rPr>
        <w:t>招标公告</w:t>
      </w:r>
    </w:p>
    <w:p>
      <w:pPr>
        <w:spacing w:line="360" w:lineRule="auto"/>
        <w:rPr>
          <w:rFonts w:hint="eastAsia"/>
          <w:b/>
          <w:bCs/>
          <w:sz w:val="24"/>
          <w:szCs w:val="32"/>
        </w:rPr>
      </w:pPr>
      <w:r>
        <w:rPr>
          <w:rFonts w:hint="eastAsia"/>
          <w:b/>
          <w:bCs/>
          <w:sz w:val="24"/>
          <w:szCs w:val="32"/>
        </w:rPr>
        <w:t xml:space="preserve">一、招标条件  </w:t>
      </w:r>
    </w:p>
    <w:p>
      <w:pPr>
        <w:spacing w:line="360" w:lineRule="auto"/>
        <w:rPr>
          <w:rFonts w:hint="eastAsia"/>
        </w:rPr>
      </w:pPr>
      <w:r>
        <w:rPr>
          <w:rFonts w:hint="eastAsia"/>
        </w:rPr>
        <w:t xml:space="preserve">    青山区银匠沟生态清洁小流域水土保持综合治理工程，项目代码SL2023-08已经由招投标监督管理相关部门备案。招标人为青山区水利水保工程建设管理办公室,招标项目已经由包头市水务局部门批复、核准、备案 ，批文名称、文号包水函【2022】53号，工程所需资金来源为财政 。招标项目已具备招标条件，现通过资格后审的方式选择合格的投标申请人参加投标。 </w:t>
      </w:r>
    </w:p>
    <w:p>
      <w:pPr>
        <w:spacing w:line="360" w:lineRule="auto"/>
        <w:rPr>
          <w:rFonts w:hint="eastAsia"/>
        </w:rPr>
      </w:pPr>
      <w:r>
        <w:rPr>
          <w:rFonts w:hint="eastAsia"/>
          <w:b/>
          <w:bCs/>
          <w:sz w:val="24"/>
          <w:szCs w:val="32"/>
        </w:rPr>
        <w:t xml:space="preserve">二、项目概况与招标范围 </w:t>
      </w:r>
      <w:r>
        <w:rPr>
          <w:rFonts w:hint="eastAsia"/>
        </w:rPr>
        <w:t xml:space="preserve"> </w:t>
      </w:r>
    </w:p>
    <w:p>
      <w:pPr>
        <w:spacing w:line="360" w:lineRule="auto"/>
        <w:rPr>
          <w:rFonts w:hint="eastAsia"/>
        </w:rPr>
      </w:pPr>
      <w:r>
        <w:rPr>
          <w:rFonts w:hint="eastAsia"/>
        </w:rPr>
        <w:t xml:space="preserve">    1.本次招标项目的建设地点：青山区兴胜镇 </w:t>
      </w:r>
    </w:p>
    <w:p>
      <w:pPr>
        <w:spacing w:line="360" w:lineRule="auto"/>
        <w:rPr>
          <w:rFonts w:hint="eastAsia"/>
        </w:rPr>
      </w:pPr>
      <w:r>
        <w:rPr>
          <w:rFonts w:hint="eastAsia"/>
        </w:rPr>
        <w:t xml:space="preserve">    2.立项批文：包头市水务局关于国家水土保持重点工程青山区银匠沟生态清洁小流域水土保持综合治理工程实施方案（2023年度）的批复包水函【2022】53号 </w:t>
      </w:r>
    </w:p>
    <w:p>
      <w:pPr>
        <w:spacing w:line="360" w:lineRule="auto"/>
        <w:rPr>
          <w:rFonts w:hint="eastAsia"/>
        </w:rPr>
      </w:pPr>
      <w:r>
        <w:rPr>
          <w:rFonts w:hint="eastAsia"/>
        </w:rPr>
        <w:t xml:space="preserve">    3.工程规模：新增水土流失治理面积20平方公里，其中封禁治理1991.96公顷，布设网围栏44760米，补植补种933公顷，设置标志牌6个，封育界碑390块；水保景观区绿化8.04公顷。沟道岸坡治理730米，沟底混凝土道路551米，两侧护房挡墙499米。沟道岸坡治理730米。东达沟新村水保景观区建设木栈道6650平方米、木平台3900平方米、环保砖广场1180平方米、亭廊组合1处、树池围椅24组、座凳10组、双柱廊架1处、木方亭1个，圆亭1个、入口标志性雕塑1个、水保宣传牌6个、标识牌20个、垃圾箱10个、厕所1座、并配备木栈道灯带、广场灯、射灯等照明设施。 </w:t>
      </w:r>
    </w:p>
    <w:p>
      <w:pPr>
        <w:spacing w:line="360" w:lineRule="auto"/>
        <w:rPr>
          <w:rFonts w:hint="eastAsia"/>
        </w:rPr>
      </w:pPr>
      <w:r>
        <w:rPr>
          <w:rFonts w:hint="eastAsia"/>
        </w:rPr>
        <w:t xml:space="preserve">    4.本公告共划分为1个标段 </w:t>
      </w:r>
    </w:p>
    <w:tbl>
      <w:tblPr>
        <w:tblStyle w:val="3"/>
        <w:tblpPr w:leftFromText="180" w:rightFromText="180" w:vertAnchor="text" w:horzAnchor="page" w:tblpX="1745" w:tblpY="294"/>
        <w:tblOverlap w:val="never"/>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00"/>
        <w:gridCol w:w="4575"/>
        <w:gridCol w:w="67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00" w:type="dxa"/>
            <w:vAlign w:val="center"/>
          </w:tcPr>
          <w:p>
            <w:pPr>
              <w:spacing w:line="360" w:lineRule="auto"/>
              <w:jc w:val="center"/>
              <w:rPr>
                <w:rFonts w:hint="eastAsia"/>
                <w:lang w:val="en-US" w:eastAsia="zh-CN"/>
              </w:rPr>
            </w:pPr>
            <w:r>
              <w:rPr>
                <w:rFonts w:hint="eastAsia"/>
                <w:lang w:val="en-US" w:eastAsia="zh-CN"/>
              </w:rPr>
              <w:t>标段编号</w:t>
            </w:r>
          </w:p>
        </w:tc>
        <w:tc>
          <w:tcPr>
            <w:tcW w:w="1200" w:type="dxa"/>
            <w:vAlign w:val="center"/>
          </w:tcPr>
          <w:p>
            <w:pPr>
              <w:spacing w:line="360" w:lineRule="auto"/>
              <w:jc w:val="center"/>
              <w:rPr>
                <w:rFonts w:hint="default"/>
                <w:lang w:val="en-US" w:eastAsia="zh-CN"/>
              </w:rPr>
            </w:pPr>
            <w:r>
              <w:rPr>
                <w:rFonts w:hint="eastAsia"/>
                <w:lang w:val="en-US" w:eastAsia="zh-CN"/>
              </w:rPr>
              <w:t>标段名称</w:t>
            </w:r>
          </w:p>
        </w:tc>
        <w:tc>
          <w:tcPr>
            <w:tcW w:w="4575" w:type="dxa"/>
            <w:vAlign w:val="center"/>
          </w:tcPr>
          <w:p>
            <w:pPr>
              <w:spacing w:line="360" w:lineRule="auto"/>
              <w:jc w:val="center"/>
              <w:rPr>
                <w:rFonts w:hint="default"/>
                <w:lang w:val="en-US" w:eastAsia="zh-CN"/>
              </w:rPr>
            </w:pPr>
            <w:r>
              <w:rPr>
                <w:rFonts w:hint="eastAsia"/>
                <w:lang w:val="en-US" w:eastAsia="zh-CN"/>
              </w:rPr>
              <w:t>招标范围</w:t>
            </w:r>
          </w:p>
        </w:tc>
        <w:tc>
          <w:tcPr>
            <w:tcW w:w="674" w:type="dxa"/>
            <w:vAlign w:val="center"/>
          </w:tcPr>
          <w:p>
            <w:pPr>
              <w:spacing w:line="360" w:lineRule="auto"/>
              <w:jc w:val="center"/>
              <w:rPr>
                <w:rFonts w:hint="default"/>
                <w:lang w:val="en-US" w:eastAsia="zh-CN"/>
              </w:rPr>
            </w:pPr>
            <w:r>
              <w:rPr>
                <w:rFonts w:hint="eastAsia"/>
                <w:lang w:val="en-US" w:eastAsia="zh-CN"/>
              </w:rPr>
              <w:t>工期（天）</w:t>
            </w:r>
          </w:p>
        </w:tc>
        <w:tc>
          <w:tcPr>
            <w:tcW w:w="968" w:type="dxa"/>
            <w:vAlign w:val="center"/>
          </w:tcPr>
          <w:p>
            <w:pPr>
              <w:spacing w:line="360" w:lineRule="auto"/>
              <w:jc w:val="center"/>
              <w:rPr>
                <w:rFonts w:hint="default"/>
                <w:lang w:val="en-US" w:eastAsia="zh-CN"/>
              </w:rPr>
            </w:pPr>
            <w:r>
              <w:rPr>
                <w:rFonts w:hint="eastAsia"/>
                <w:lang w:val="en-US" w:eastAsia="zh-CN"/>
              </w:rPr>
              <w:t>计划投资（万元）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300" w:type="dxa"/>
            <w:vAlign w:val="center"/>
          </w:tcPr>
          <w:p>
            <w:pPr>
              <w:spacing w:line="360" w:lineRule="auto"/>
              <w:jc w:val="center"/>
              <w:rPr>
                <w:rFonts w:hint="eastAsia" w:eastAsiaTheme="minorEastAsia"/>
                <w:lang w:val="en-US" w:eastAsia="zh-CN"/>
              </w:rPr>
            </w:pPr>
            <w:r>
              <w:rPr>
                <w:rFonts w:hint="eastAsia"/>
              </w:rPr>
              <w:t>G2023SL04</w:t>
            </w:r>
            <w:r>
              <w:rPr>
                <w:rFonts w:hint="eastAsia"/>
                <w:lang w:val="en-US" w:eastAsia="zh-CN"/>
              </w:rPr>
              <w:t>3</w:t>
            </w:r>
          </w:p>
        </w:tc>
        <w:tc>
          <w:tcPr>
            <w:tcW w:w="1200" w:type="dxa"/>
            <w:vAlign w:val="center"/>
          </w:tcPr>
          <w:p>
            <w:pPr>
              <w:spacing w:line="360" w:lineRule="auto"/>
              <w:jc w:val="center"/>
              <w:rPr>
                <w:rFonts w:hint="eastAsia"/>
              </w:rPr>
            </w:pPr>
            <w:r>
              <w:rPr>
                <w:rFonts w:hint="eastAsia"/>
              </w:rPr>
              <w:t>青山区银匠沟生态清洁小流域水土保持综合治理工程施工</w:t>
            </w:r>
          </w:p>
        </w:tc>
        <w:tc>
          <w:tcPr>
            <w:tcW w:w="4575" w:type="dxa"/>
            <w:vAlign w:val="center"/>
          </w:tcPr>
          <w:p>
            <w:pPr>
              <w:spacing w:line="360" w:lineRule="auto"/>
              <w:jc w:val="left"/>
              <w:rPr>
                <w:rFonts w:hint="eastAsia"/>
              </w:rPr>
            </w:pPr>
            <w:r>
              <w:rPr>
                <w:rFonts w:hint="eastAsia"/>
                <w:lang w:val="en-US" w:eastAsia="zh-CN"/>
              </w:rPr>
              <w:t>新增水土流失治理面积20平方公里，其中封禁治理1991.96公顷，布设网围栏44760米，补植补种933公顷，设置标志牌6个，封育界碑390块；水</w:t>
            </w:r>
            <w:bookmarkStart w:id="0" w:name="_GoBack"/>
            <w:bookmarkEnd w:id="0"/>
            <w:r>
              <w:rPr>
                <w:rFonts w:hint="eastAsia"/>
                <w:lang w:val="en-US" w:eastAsia="zh-CN"/>
              </w:rPr>
              <w:t>保景观区绿化8.04公顷。沟道岸坡治理730米，沟底混凝土道路551米，两侧护房挡墙499米。沟道岸坡治理730米。东达沟新村水保景观区建设木栈道6650平方米、木平台3900平方米、环保砖广场1180平方米、亭廊组合1处、树池围椅24组、座凳10组、双柱廊架1处、木方亭1个，圆亭1个、入口标志性雕塑1个、水保宣传牌6个、标识牌20个、垃圾箱10个、厕所1座、并配备木栈道灯带、广场灯、射灯等照明设施。</w:t>
            </w:r>
          </w:p>
        </w:tc>
        <w:tc>
          <w:tcPr>
            <w:tcW w:w="674" w:type="dxa"/>
            <w:vAlign w:val="center"/>
          </w:tcPr>
          <w:p>
            <w:pPr>
              <w:spacing w:line="360" w:lineRule="auto"/>
              <w:jc w:val="center"/>
              <w:rPr>
                <w:rFonts w:hint="default"/>
                <w:lang w:val="en-US" w:eastAsia="zh-CN"/>
              </w:rPr>
            </w:pPr>
            <w:r>
              <w:rPr>
                <w:rFonts w:hint="eastAsia"/>
                <w:lang w:val="en-US" w:eastAsia="zh-CN"/>
              </w:rPr>
              <w:t>203</w:t>
            </w:r>
          </w:p>
        </w:tc>
        <w:tc>
          <w:tcPr>
            <w:tcW w:w="968" w:type="dxa"/>
            <w:vAlign w:val="center"/>
          </w:tcPr>
          <w:p>
            <w:pPr>
              <w:spacing w:line="360" w:lineRule="auto"/>
              <w:jc w:val="center"/>
              <w:rPr>
                <w:rFonts w:hint="eastAsia"/>
              </w:rPr>
            </w:pPr>
            <w:r>
              <w:rPr>
                <w:rFonts w:hint="eastAsia"/>
                <w:lang w:val="en-US" w:eastAsia="zh-CN"/>
              </w:rPr>
              <w:t>929.94</w:t>
            </w:r>
          </w:p>
          <w:p>
            <w:pPr>
              <w:spacing w:line="360" w:lineRule="auto"/>
              <w:jc w:val="center"/>
              <w:rPr>
                <w:rFonts w:hint="eastAsia"/>
              </w:rPr>
            </w:pPr>
          </w:p>
        </w:tc>
      </w:tr>
    </w:tbl>
    <w:p>
      <w:pPr>
        <w:spacing w:line="360" w:lineRule="auto"/>
        <w:rPr>
          <w:rFonts w:hint="eastAsia"/>
        </w:rPr>
      </w:pPr>
      <w:r>
        <w:rPr>
          <w:rFonts w:hint="eastAsia"/>
          <w:b/>
          <w:bCs/>
          <w:sz w:val="24"/>
          <w:szCs w:val="32"/>
        </w:rPr>
        <w:t xml:space="preserve">三、投标人资格要求 </w:t>
      </w:r>
      <w:r>
        <w:rPr>
          <w:rFonts w:hint="eastAsia"/>
        </w:rPr>
        <w:t xml:space="preserve"> </w:t>
      </w:r>
    </w:p>
    <w:p>
      <w:pPr>
        <w:spacing w:line="360" w:lineRule="auto"/>
        <w:ind w:firstLine="420"/>
        <w:rPr>
          <w:rFonts w:hint="eastAsia"/>
        </w:rPr>
      </w:pPr>
      <w:r>
        <w:rPr>
          <w:rFonts w:hint="eastAsia"/>
        </w:rPr>
        <w:t xml:space="preserve">1.投标人资格要求：投标人须具备建设行政主管部门颁发的水利水电工程施工总承包三级及以上资质，且具备有效的安全生产许可证。 </w:t>
      </w:r>
    </w:p>
    <w:p>
      <w:pPr>
        <w:spacing w:line="360" w:lineRule="auto"/>
        <w:ind w:firstLine="420"/>
        <w:rPr>
          <w:rFonts w:hint="eastAsia"/>
        </w:rPr>
      </w:pPr>
      <w:r>
        <w:rPr>
          <w:rFonts w:hint="eastAsia"/>
          <w:lang w:val="en-US" w:eastAsia="zh-CN"/>
        </w:rPr>
        <w:t>2.</w:t>
      </w:r>
      <w:r>
        <w:rPr>
          <w:rFonts w:hint="eastAsia"/>
        </w:rPr>
        <w:t xml:space="preserve">项目经理资格条件： 项目经理须具备水利水电工程专业二级及以上建造师资格，同时具备有效的安全生产考核合格证书，且未担任其他在建项目建设工程的项目经理。 </w:t>
      </w:r>
    </w:p>
    <w:p>
      <w:pPr>
        <w:spacing w:line="360" w:lineRule="auto"/>
        <w:ind w:firstLine="420"/>
        <w:rPr>
          <w:rFonts w:hint="eastAsia"/>
        </w:rPr>
      </w:pPr>
      <w:r>
        <w:rPr>
          <w:rFonts w:hint="eastAsia"/>
          <w:lang w:val="en-US" w:eastAsia="zh-CN"/>
        </w:rPr>
        <w:t>3.</w:t>
      </w:r>
      <w:r>
        <w:rPr>
          <w:rFonts w:hint="eastAsia"/>
        </w:rPr>
        <w:t xml:space="preserve">投标人信誉要求： 投标人不得存在下列情形之一： ①近3年（2020年1月1日至今）被责令停业，投标资格被暂停或取消，财产被接管、冻结，破产状态；（提供相关承诺书并加盖公章，详见招标文件第八章承诺书, 新成立的企业，需提供成立后至今的承诺书） ； ②近3年（2020年1月1日至今）内有骗取中标和严重违约及重大工程质量问题；（提供相关承诺书并加盖公章，详见招标文件第八章承诺书, 新成立的企业，需提供成立后至今的承诺书）； ③在“信用中国”网站（http://www.creditchina.gov.cn/）中未被列入失信被执行人名单（投标文件需附网页截图），在“国家企业信用信息公示系统”（http://gsxt.saic.gov.cn/）中未被列入严重违法失信企业名单（投标文件需附网页截图）。 </w:t>
      </w:r>
    </w:p>
    <w:p>
      <w:pPr>
        <w:spacing w:line="360" w:lineRule="auto"/>
        <w:ind w:firstLine="420"/>
        <w:rPr>
          <w:rFonts w:hint="eastAsia"/>
        </w:rPr>
      </w:pPr>
      <w:r>
        <w:rPr>
          <w:rFonts w:hint="eastAsia"/>
          <w:lang w:val="en-US" w:eastAsia="zh-CN"/>
        </w:rPr>
        <w:t>4.</w:t>
      </w:r>
      <w:r>
        <w:rPr>
          <w:rFonts w:hint="eastAsia"/>
        </w:rPr>
        <w:t>投标人财务要求： 近3年（2020年1月1日至今）财务状况良好，没有处于财产被接管、破产或其他关、停、并、转状态（提供加盖企业公章的信誉承诺书证明，格式详见投标文件格式承诺书，新成立的企业，需提供成立后至今的信誉承诺书）。</w:t>
      </w:r>
    </w:p>
    <w:p>
      <w:pPr>
        <w:spacing w:line="360" w:lineRule="auto"/>
        <w:ind w:firstLine="420"/>
        <w:rPr>
          <w:rFonts w:hint="eastAsia"/>
        </w:rPr>
      </w:pPr>
      <w:r>
        <w:rPr>
          <w:rFonts w:hint="eastAsia"/>
          <w:lang w:val="en-US" w:eastAsia="zh-CN"/>
        </w:rPr>
        <w:t>5.</w:t>
      </w:r>
      <w:r>
        <w:rPr>
          <w:rFonts w:hint="eastAsia"/>
        </w:rPr>
        <w:t xml:space="preserve">本项目不接受联合体投标。 </w:t>
      </w:r>
    </w:p>
    <w:p>
      <w:pPr>
        <w:spacing w:line="360" w:lineRule="auto"/>
        <w:rPr>
          <w:rFonts w:hint="eastAsia"/>
          <w:b/>
          <w:bCs/>
          <w:sz w:val="24"/>
          <w:szCs w:val="32"/>
        </w:rPr>
      </w:pPr>
      <w:r>
        <w:rPr>
          <w:rFonts w:hint="eastAsia"/>
          <w:b/>
          <w:bCs/>
          <w:sz w:val="24"/>
          <w:szCs w:val="32"/>
        </w:rPr>
        <w:t xml:space="preserve">四、投标文件递交时间、方式  </w:t>
      </w:r>
    </w:p>
    <w:p>
      <w:pPr>
        <w:spacing w:line="360" w:lineRule="auto"/>
        <w:rPr>
          <w:rFonts w:hint="eastAsia"/>
        </w:rPr>
      </w:pPr>
      <w:r>
        <w:rPr>
          <w:rFonts w:hint="eastAsia"/>
        </w:rPr>
        <w:t xml:space="preserve">    1.投标时间：即日起至-2023年05月04日 09时30分</w:t>
      </w:r>
    </w:p>
    <w:p>
      <w:pPr>
        <w:spacing w:line="360" w:lineRule="auto"/>
        <w:rPr>
          <w:rFonts w:hint="eastAsia"/>
        </w:rPr>
      </w:pPr>
      <w:r>
        <w:rPr>
          <w:rFonts w:hint="eastAsia"/>
        </w:rPr>
        <w:t xml:space="preserve">    2.投标方式：网上投标或者现场投标</w:t>
      </w:r>
    </w:p>
    <w:p>
      <w:pPr>
        <w:spacing w:line="360" w:lineRule="auto"/>
        <w:rPr>
          <w:rFonts w:hint="eastAsia"/>
        </w:rPr>
      </w:pPr>
      <w:r>
        <w:rPr>
          <w:rFonts w:hint="eastAsia"/>
        </w:rPr>
        <w:t xml:space="preserve">      （1）网上投标网站：http://www.btggzyjy.cn/TPBidder</w:t>
      </w:r>
    </w:p>
    <w:p>
      <w:pPr>
        <w:spacing w:line="360" w:lineRule="auto"/>
        <w:rPr>
          <w:rFonts w:hint="eastAsia"/>
        </w:rPr>
      </w:pPr>
      <w:r>
        <w:rPr>
          <w:rFonts w:hint="eastAsia"/>
        </w:rPr>
        <w:t xml:space="preserve">      （2）现场投标地点：包头市公共资源交易大厅三楼（包头市九原区建华南路东侧市检察院北）  </w:t>
      </w:r>
    </w:p>
    <w:p>
      <w:pPr>
        <w:spacing w:line="360" w:lineRule="auto"/>
        <w:rPr>
          <w:rFonts w:hint="eastAsia"/>
        </w:rPr>
      </w:pPr>
      <w:r>
        <w:rPr>
          <w:rFonts w:hint="eastAsia"/>
          <w:b/>
          <w:bCs/>
          <w:sz w:val="24"/>
          <w:szCs w:val="32"/>
        </w:rPr>
        <w:t xml:space="preserve">五、招标文件的领取 </w:t>
      </w:r>
      <w:r>
        <w:rPr>
          <w:rFonts w:hint="eastAsia"/>
        </w:rPr>
        <w:t xml:space="preserve"> </w:t>
      </w:r>
    </w:p>
    <w:p>
      <w:pPr>
        <w:spacing w:line="360" w:lineRule="auto"/>
        <w:rPr>
          <w:rFonts w:hint="eastAsia"/>
        </w:rPr>
      </w:pPr>
      <w:r>
        <w:rPr>
          <w:rFonts w:hint="eastAsia"/>
        </w:rPr>
        <w:t xml:space="preserve">    1.领取时间：2023年04月11日至2023年04月16日 </w:t>
      </w:r>
    </w:p>
    <w:p>
      <w:pPr>
        <w:spacing w:line="360" w:lineRule="auto"/>
        <w:rPr>
          <w:rFonts w:hint="eastAsia"/>
        </w:rPr>
      </w:pPr>
      <w:r>
        <w:rPr>
          <w:rFonts w:hint="eastAsia"/>
        </w:rPr>
        <w:t xml:space="preserve">    2.领取网站：http://www.btggzyjy.cn/TPBidder  </w:t>
      </w:r>
    </w:p>
    <w:p>
      <w:pPr>
        <w:spacing w:line="360" w:lineRule="auto"/>
        <w:rPr>
          <w:rFonts w:hint="eastAsia"/>
          <w:b/>
          <w:bCs/>
          <w:sz w:val="24"/>
          <w:szCs w:val="32"/>
        </w:rPr>
      </w:pPr>
      <w:r>
        <w:rPr>
          <w:rFonts w:hint="eastAsia"/>
          <w:b/>
          <w:bCs/>
          <w:sz w:val="24"/>
          <w:szCs w:val="32"/>
        </w:rPr>
        <w:t xml:space="preserve">六、其他说明  </w:t>
      </w:r>
    </w:p>
    <w:p>
      <w:pPr>
        <w:spacing w:line="360" w:lineRule="auto"/>
        <w:rPr>
          <w:rFonts w:hint="eastAsia"/>
        </w:rPr>
      </w:pPr>
      <w:r>
        <w:rPr>
          <w:rFonts w:hint="eastAsia"/>
        </w:rPr>
        <w:t xml:space="preserve">     </w:t>
      </w:r>
    </w:p>
    <w:p>
      <w:pPr>
        <w:spacing w:line="360" w:lineRule="auto"/>
        <w:rPr>
          <w:rFonts w:hint="eastAsia"/>
        </w:rPr>
      </w:pPr>
      <w:r>
        <w:rPr>
          <w:rFonts w:hint="eastAsia"/>
          <w:b/>
          <w:bCs/>
          <w:sz w:val="24"/>
          <w:szCs w:val="32"/>
        </w:rPr>
        <w:t xml:space="preserve">七、发布公告的媒介 </w:t>
      </w:r>
      <w:r>
        <w:rPr>
          <w:rFonts w:hint="eastAsia"/>
        </w:rPr>
        <w:t xml:space="preserve"> </w:t>
      </w:r>
    </w:p>
    <w:p>
      <w:pPr>
        <w:spacing w:line="360" w:lineRule="auto"/>
        <w:rPr>
          <w:rFonts w:hint="eastAsia"/>
        </w:rPr>
      </w:pPr>
      <w:r>
        <w:rPr>
          <w:rFonts w:hint="eastAsia"/>
        </w:rPr>
        <w:t xml:space="preserve">    本次招标公告同时在（1）内蒙古自治区公共资源交易网（http://ggzyjy.nmg.gov.cn/）、（2）内蒙古招标投标公共服务平台（http://www.nmgztb.com.cn）、（3）包头市公共资源交易网（http://www.btggzyjy.cn）、（4）包头市公共资源交易中心大屏上发布。 </w:t>
      </w:r>
    </w:p>
    <w:p>
      <w:pPr>
        <w:spacing w:line="360" w:lineRule="auto"/>
        <w:rPr>
          <w:rFonts w:hint="eastAsia"/>
          <w:b/>
          <w:bCs/>
          <w:sz w:val="24"/>
          <w:szCs w:val="32"/>
        </w:rPr>
      </w:pPr>
      <w:r>
        <w:rPr>
          <w:rFonts w:hint="eastAsia"/>
          <w:b/>
          <w:bCs/>
          <w:sz w:val="24"/>
          <w:szCs w:val="32"/>
        </w:rPr>
        <w:t xml:space="preserve">八、联系方式  </w:t>
      </w:r>
    </w:p>
    <w:p>
      <w:pPr>
        <w:spacing w:line="360" w:lineRule="auto"/>
        <w:rPr>
          <w:rFonts w:hint="eastAsia"/>
        </w:rPr>
      </w:pPr>
    </w:p>
    <w:p>
      <w:pPr>
        <w:spacing w:line="360" w:lineRule="auto"/>
        <w:rPr>
          <w:rFonts w:hint="eastAsia"/>
        </w:rPr>
      </w:pPr>
      <w:r>
        <w:rPr>
          <w:rFonts w:hint="eastAsia"/>
        </w:rPr>
        <w:t xml:space="preserve">招标人: 青山区水利水保工程建设管理办公室 </w:t>
      </w:r>
    </w:p>
    <w:p>
      <w:pPr>
        <w:spacing w:line="360" w:lineRule="auto"/>
        <w:rPr>
          <w:rFonts w:hint="eastAsia"/>
        </w:rPr>
      </w:pPr>
      <w:r>
        <w:rPr>
          <w:rFonts w:hint="eastAsia"/>
        </w:rPr>
        <w:t xml:space="preserve">地址: 包头市青山区 </w:t>
      </w:r>
    </w:p>
    <w:p>
      <w:pPr>
        <w:spacing w:line="360" w:lineRule="auto"/>
        <w:rPr>
          <w:rFonts w:hint="eastAsia"/>
        </w:rPr>
      </w:pPr>
      <w:r>
        <w:rPr>
          <w:rFonts w:hint="eastAsia"/>
        </w:rPr>
        <w:t xml:space="preserve">邮编: 014030 </w:t>
      </w:r>
    </w:p>
    <w:p>
      <w:pPr>
        <w:spacing w:line="360" w:lineRule="auto"/>
        <w:rPr>
          <w:rFonts w:hint="eastAsia"/>
        </w:rPr>
      </w:pPr>
      <w:r>
        <w:rPr>
          <w:rFonts w:hint="eastAsia"/>
        </w:rPr>
        <w:t xml:space="preserve">联系人: 古晓刚 </w:t>
      </w:r>
    </w:p>
    <w:p>
      <w:pPr>
        <w:spacing w:line="360" w:lineRule="auto"/>
        <w:rPr>
          <w:rFonts w:hint="eastAsia"/>
        </w:rPr>
      </w:pPr>
      <w:r>
        <w:rPr>
          <w:rFonts w:hint="eastAsia"/>
        </w:rPr>
        <w:t xml:space="preserve">电话: 04726210916 </w:t>
      </w:r>
    </w:p>
    <w:p>
      <w:pPr>
        <w:spacing w:line="360" w:lineRule="auto"/>
        <w:rPr>
          <w:rFonts w:hint="eastAsia"/>
        </w:rPr>
      </w:pPr>
      <w:r>
        <w:rPr>
          <w:rFonts w:hint="eastAsia"/>
        </w:rPr>
        <w:t xml:space="preserve">电子邮件: </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 xml:space="preserve">招标代理机构: 内蒙古和誉建设项目管理有限责任公司 </w:t>
      </w:r>
    </w:p>
    <w:p>
      <w:pPr>
        <w:spacing w:line="360" w:lineRule="auto"/>
        <w:rPr>
          <w:rFonts w:hint="eastAsia"/>
        </w:rPr>
      </w:pPr>
      <w:r>
        <w:rPr>
          <w:rFonts w:hint="eastAsia"/>
        </w:rPr>
        <w:t>地址: 包头市青山区富强路与友谊大街交叉口传媒大厦B座21楼2107室</w:t>
      </w:r>
    </w:p>
    <w:p>
      <w:pPr>
        <w:spacing w:line="360" w:lineRule="auto"/>
        <w:rPr>
          <w:rFonts w:hint="eastAsia"/>
        </w:rPr>
      </w:pPr>
      <w:r>
        <w:rPr>
          <w:rFonts w:hint="eastAsia"/>
        </w:rPr>
        <w:t xml:space="preserve">邮编: 014030 </w:t>
      </w:r>
    </w:p>
    <w:p>
      <w:pPr>
        <w:spacing w:line="360" w:lineRule="auto"/>
        <w:rPr>
          <w:rFonts w:hint="eastAsia"/>
        </w:rPr>
      </w:pPr>
      <w:r>
        <w:rPr>
          <w:rFonts w:hint="eastAsia"/>
        </w:rPr>
        <w:t>联系人: 方女士</w:t>
      </w:r>
    </w:p>
    <w:p>
      <w:pPr>
        <w:spacing w:line="360" w:lineRule="auto"/>
        <w:rPr>
          <w:rFonts w:hint="eastAsia"/>
        </w:rPr>
      </w:pPr>
      <w:r>
        <w:rPr>
          <w:rFonts w:hint="eastAsia"/>
        </w:rPr>
        <w:t xml:space="preserve">电话: 04722773316 </w:t>
      </w:r>
    </w:p>
    <w:p>
      <w:pPr>
        <w:spacing w:line="360" w:lineRule="auto"/>
        <w:rPr>
          <w:rFonts w:hint="eastAsia"/>
        </w:rPr>
      </w:pPr>
      <w:r>
        <w:rPr>
          <w:rFonts w:hint="eastAsia"/>
        </w:rPr>
        <w:t>电子邮件: hyzbdlgs2107@163.com</w:t>
      </w:r>
    </w:p>
    <w:p>
      <w:pPr>
        <w:spacing w:line="360" w:lineRule="auto"/>
        <w:rPr>
          <w:rFonts w:hint="eastAsia"/>
        </w:rPr>
      </w:pPr>
    </w:p>
    <w:p>
      <w:pPr>
        <w:spacing w:line="360" w:lineRule="auto"/>
        <w:rPr>
          <w:rFonts w:hint="eastAsia"/>
        </w:rPr>
      </w:pPr>
      <w:r>
        <w:rPr>
          <w:rFonts w:hint="eastAsia"/>
        </w:rPr>
        <w:t xml:space="preserve"> </w:t>
      </w:r>
    </w:p>
    <w:p>
      <w:pPr>
        <w:spacing w:line="360" w:lineRule="auto"/>
        <w:rPr>
          <w:rFonts w:hint="eastAsia"/>
        </w:rPr>
      </w:pPr>
      <w:r>
        <w:rPr>
          <w:rFonts w:hint="eastAsia"/>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ZWE3ZGVkYjAxY2JmMThhN2I4ZTBhNmVmMjgxNmMifQ=="/>
  </w:docVars>
  <w:rsids>
    <w:rsidRoot w:val="00000000"/>
    <w:rsid w:val="281C7D8E"/>
    <w:rsid w:val="38DB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color w:val="333333"/>
      <w:sz w:val="19"/>
      <w:szCs w:val="19"/>
      <w:shd w:val="clear" w:fill="FFFFFF"/>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1721</Words>
  <Characters>2106</Characters>
  <Lines>0</Lines>
  <Paragraphs>0</Paragraphs>
  <TotalTime>0</TotalTime>
  <ScaleCrop>false</ScaleCrop>
  <LinksUpToDate>false</LinksUpToDate>
  <CharactersWithSpaces>2228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2023-04-11T03:21:00Z</dcterms:created>
  <dc:creator>Administrator</dc:creator>
  <cp:lastModifiedBy>媛x晞</cp:lastModifiedBy>
  <dcterms:modified xsi:type="dcterms:W3CDTF">2023-04-11T03:32:21Z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BF3FCF35E8F94605B5FA006300C7DE3F_12</vt:lpwstr>
  </property>
</Properties>
</file>