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24"/>
          <w:szCs w:val="24"/>
        </w:rPr>
      </w:pPr>
      <w:r>
        <w:rPr>
          <w:rFonts w:hint="eastAsia"/>
          <w:b/>
          <w:bCs/>
          <w:sz w:val="32"/>
          <w:szCs w:val="32"/>
        </w:rPr>
        <w:t>招标公告</w:t>
      </w:r>
    </w:p>
    <w:p>
      <w:pPr>
        <w:spacing w:line="360" w:lineRule="auto"/>
        <w:rPr>
          <w:rFonts w:hint="eastAsia" w:ascii="宋体" w:hAnsi="宋体" w:eastAsia="宋体" w:cs="宋体"/>
          <w:b/>
          <w:bCs/>
          <w:sz w:val="21"/>
          <w:szCs w:val="21"/>
        </w:rPr>
      </w:pPr>
      <w:r>
        <w:rPr>
          <w:rFonts w:hint="eastAsia" w:ascii="宋体" w:hAnsi="宋体" w:eastAsia="宋体" w:cs="宋体"/>
          <w:b/>
          <w:bCs/>
          <w:sz w:val="24"/>
          <w:szCs w:val="24"/>
        </w:rPr>
        <w:t xml:space="preserve">一、招标条件 </w:t>
      </w:r>
      <w:r>
        <w:rPr>
          <w:rFonts w:hint="eastAsia" w:ascii="宋体" w:hAnsi="宋体" w:eastAsia="宋体" w:cs="宋体"/>
          <w:b/>
          <w:bCs/>
          <w:sz w:val="21"/>
          <w:szCs w:val="21"/>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青山区银匠沟生态清洁小流域水土保持综合治理工程，项目代码SL2023-08已经由招投标监督管理相关部门备案。招标人为青山区水利水保工程建设管理办公室,招标项目已经由包头市水务局部门批复、核准、备案 ，批文名称、文号包水函【2022】53号，工程所需资金来源为财政 。招标项目已具备招标条件，现通过资格后审的方式选择合格的投标申请人参加投标。 </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二、项目概况与招标范围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1.本次招标项目的建设地点：青山区兴胜镇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2.立项批文：包头市水务局关于国家水土保持重点工程青山区银匠沟生态清洁小流域水土保持综合治理工程实施方案（2023年度）的批复包水函【2022】53号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3.工程规模：新增水土流失治理面积20平方公里，其中封禁治理1991.96公顷，布设网围栏44760米，补植补种933公顷，设置标志牌6个，封育界碑390块；水保景观区绿化8.04公顷。沟道岸坡治理730米，沟底混凝土道路551米，两侧护房挡墙499米。沟道岸坡治理730米。东达沟新村水保景观区建设木栈道6650平方米、木平台3900平方米、环保砖广场1180平方米、亭廊组合1处、树池围椅24组、座凳10组、双柱廊架1处、木方亭1个，圆亭1个、入口标志性雕塑1个、水保宣传牌6个、标识牌20个、垃圾箱10个、厕所1座、并配备木栈道灯带、广场灯、射灯等照明设施。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4.本公告共划分为1个标段 </w:t>
      </w:r>
    </w:p>
    <w:tbl>
      <w:tblPr>
        <w:tblStyle w:val="3"/>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868"/>
        <w:gridCol w:w="3094"/>
        <w:gridCol w:w="1937"/>
        <w:gridCol w:w="941"/>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45" w:hRule="atLeast"/>
        </w:trPr>
        <w:tc>
          <w:tcPr>
            <w:tcW w:w="1868" w:type="dxa"/>
            <w:vAlign w:val="center"/>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标段编号</w:t>
            </w:r>
          </w:p>
        </w:tc>
        <w:tc>
          <w:tcPr>
            <w:tcW w:w="3094" w:type="dxa"/>
            <w:vAlign w:val="center"/>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标段名称</w:t>
            </w:r>
          </w:p>
        </w:tc>
        <w:tc>
          <w:tcPr>
            <w:tcW w:w="1937" w:type="dxa"/>
            <w:vAlign w:val="center"/>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招标范围</w:t>
            </w:r>
          </w:p>
        </w:tc>
        <w:tc>
          <w:tcPr>
            <w:tcW w:w="941" w:type="dxa"/>
            <w:vAlign w:val="center"/>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工期（天）</w:t>
            </w:r>
          </w:p>
        </w:tc>
        <w:tc>
          <w:tcPr>
            <w:tcW w:w="1138" w:type="dxa"/>
            <w:vAlign w:val="center"/>
          </w:tcPr>
          <w:p>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计划投资（万元）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30" w:hRule="atLeast"/>
        </w:trPr>
        <w:tc>
          <w:tcPr>
            <w:tcW w:w="1868"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G2023SL0</w:t>
            </w:r>
            <w:r>
              <w:rPr>
                <w:rFonts w:hint="eastAsia" w:ascii="宋体" w:hAnsi="宋体" w:eastAsia="宋体" w:cs="宋体"/>
                <w:sz w:val="21"/>
                <w:szCs w:val="21"/>
                <w:lang w:val="en-US" w:eastAsia="zh-CN"/>
              </w:rPr>
              <w:t>42</w:t>
            </w:r>
          </w:p>
        </w:tc>
        <w:tc>
          <w:tcPr>
            <w:tcW w:w="3094" w:type="dxa"/>
            <w:vAlign w:val="center"/>
          </w:tcPr>
          <w:p>
            <w:pPr>
              <w:spacing w:line="360" w:lineRule="auto"/>
              <w:jc w:val="center"/>
              <w:rPr>
                <w:rFonts w:hint="eastAsia" w:ascii="宋体" w:hAnsi="宋体" w:eastAsia="宋体" w:cs="宋体"/>
                <w:sz w:val="21"/>
                <w:szCs w:val="21"/>
                <w:vertAlign w:val="baseline"/>
                <w:lang w:eastAsia="zh-CN"/>
              </w:rPr>
            </w:pPr>
            <w:bookmarkStart w:id="0" w:name="_GoBack"/>
            <w:r>
              <w:rPr>
                <w:rFonts w:hint="eastAsia" w:ascii="宋体" w:hAnsi="宋体" w:eastAsia="宋体" w:cs="宋体"/>
                <w:sz w:val="21"/>
                <w:szCs w:val="21"/>
              </w:rPr>
              <w:t>青山区银匠沟生态清洁小流域水土保持综合治理工程</w:t>
            </w:r>
            <w:r>
              <w:rPr>
                <w:rFonts w:hint="eastAsia" w:ascii="宋体" w:hAnsi="宋体" w:eastAsia="宋体" w:cs="宋体"/>
                <w:sz w:val="21"/>
                <w:szCs w:val="21"/>
                <w:lang w:val="en-US" w:eastAsia="zh-CN"/>
              </w:rPr>
              <w:t>监理</w:t>
            </w:r>
            <w:bookmarkEnd w:id="0"/>
          </w:p>
        </w:tc>
        <w:tc>
          <w:tcPr>
            <w:tcW w:w="1937"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1"/>
                <w:szCs w:val="21"/>
                <w:vertAlign w:val="baseline"/>
                <w:lang w:val="en-US"/>
              </w:rPr>
            </w:pPr>
            <w:r>
              <w:rPr>
                <w:rFonts w:hint="eastAsia" w:ascii="宋体" w:hAnsi="宋体" w:eastAsia="宋体" w:cs="宋体"/>
                <w:color w:val="3D4B64"/>
                <w:kern w:val="0"/>
                <w:sz w:val="21"/>
                <w:szCs w:val="21"/>
                <w:bdr w:val="none" w:color="auto" w:sz="0" w:space="0"/>
                <w:lang w:val="en-US" w:eastAsia="zh-CN" w:bidi="ar"/>
              </w:rPr>
              <w:t>施工全过程监理</w:t>
            </w:r>
          </w:p>
        </w:tc>
        <w:tc>
          <w:tcPr>
            <w:tcW w:w="941" w:type="dxa"/>
            <w:vAlign w:val="center"/>
          </w:tcPr>
          <w:p>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203</w:t>
            </w:r>
          </w:p>
        </w:tc>
        <w:tc>
          <w:tcPr>
            <w:tcW w:w="1138" w:type="dxa"/>
            <w:vAlign w:val="center"/>
          </w:tcPr>
          <w:p>
            <w:pPr>
              <w:spacing w:line="360" w:lineRule="auto"/>
              <w:jc w:val="center"/>
              <w:rPr>
                <w:rFonts w:hint="eastAsia" w:ascii="宋体" w:hAnsi="宋体" w:eastAsia="宋体" w:cs="宋体"/>
                <w:sz w:val="21"/>
                <w:szCs w:val="21"/>
                <w:vertAlign w:val="baseline"/>
                <w:lang w:val="en-US"/>
              </w:rPr>
            </w:pPr>
            <w:r>
              <w:rPr>
                <w:rFonts w:hint="eastAsia" w:ascii="宋体" w:hAnsi="宋体" w:eastAsia="宋体" w:cs="宋体"/>
                <w:sz w:val="21"/>
                <w:szCs w:val="21"/>
                <w:lang w:val="en-US" w:eastAsia="zh-CN"/>
              </w:rPr>
              <w:t>18.6</w:t>
            </w:r>
          </w:p>
        </w:tc>
      </w:tr>
    </w:tbl>
    <w:p>
      <w:pPr>
        <w:spacing w:line="360" w:lineRule="auto"/>
        <w:rPr>
          <w:rFonts w:hint="eastAsia" w:ascii="宋体" w:hAnsi="宋体" w:eastAsia="宋体" w:cs="宋体"/>
          <w:sz w:val="21"/>
          <w:szCs w:val="21"/>
        </w:rPr>
      </w:pP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三、投标人资格要求  </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 xml:space="preserve">1.投标人资格要求：投标人须具有水利水电工程监理丙级及以上资质或综合资质甲级或水利工程监理丙级及以上资质。 </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项目负责人资格条件：拟派总监理工程师需持有国家注册水利水电工程专业监理工程师证书或水利部颁发注册水利监理工程师证书；</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投标人信誉要求：投标人不得存在下列情形之一：①近3年（2020年1月1日至今）被责令停业，投标资格被暂停或取消，财产被接管、冻结，破产状态；（提供相关承诺书并加盖公章，详见招标文件第六章承诺书, 新成立的企业，需提供成立后至今的承诺书）；②近3年（2020年1月1日至今）内有骗取中标和严重违约问题；（提供相关承诺书并加盖公章，详见招标文件第六章承诺书, 新成立的企业，需提供成立后至今的承诺书）；在“信用中国”网站（http://www.creditchina.gov.cn/）中未被列入失信被执行人名单（投标文件需附网页截图）。在“国家企业信用信息公示系统”（http://gsxt.saic.gov.cn/）中未被列入严重违法失信企业名单（投标文件需附网页截图）。 </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投标人财务要求： 近3年（2020年1月1日至今）财务状况良好，没有处于财产被接管、破产或其他关、停、并、转状态（提供加盖企业公章的信誉承诺书证明，格式详见投标文件格式中的承诺书，新成立的企业，需提供成立后至今的信誉承诺书）。</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本项目不接受联合体投标。 </w:t>
      </w:r>
    </w:p>
    <w:p>
      <w:pPr>
        <w:spacing w:line="360" w:lineRule="auto"/>
        <w:rPr>
          <w:rFonts w:hint="eastAsia" w:ascii="宋体" w:hAnsi="宋体" w:eastAsia="宋体" w:cs="宋体"/>
          <w:sz w:val="21"/>
          <w:szCs w:val="21"/>
        </w:rPr>
      </w:pPr>
      <w:r>
        <w:rPr>
          <w:rFonts w:hint="eastAsia" w:ascii="宋体" w:hAnsi="宋体" w:eastAsia="宋体" w:cs="宋体"/>
          <w:b/>
          <w:bCs/>
          <w:sz w:val="24"/>
          <w:szCs w:val="24"/>
        </w:rPr>
        <w:t xml:space="preserve">四、投标文件递交时间、方式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1.投标时间：即日起至-2023年05月04日 09时30分</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2.投标方式：网上投标或者现场投标</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（1）网上投标网站：http://www.btggzyjy.cn/TPBidder</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（2）现场投标地点：包头市公共资源交易大厅三楼（包头市九原区建华南路东侧市检察院北）  </w:t>
      </w:r>
    </w:p>
    <w:p>
      <w:pPr>
        <w:spacing w:line="360" w:lineRule="auto"/>
        <w:rPr>
          <w:rFonts w:hint="eastAsia" w:ascii="宋体" w:hAnsi="宋体" w:eastAsia="宋体" w:cs="宋体"/>
          <w:sz w:val="21"/>
          <w:szCs w:val="21"/>
        </w:rPr>
      </w:pPr>
      <w:r>
        <w:rPr>
          <w:rFonts w:hint="eastAsia" w:ascii="宋体" w:hAnsi="宋体" w:eastAsia="宋体" w:cs="宋体"/>
          <w:b/>
          <w:bCs/>
          <w:sz w:val="24"/>
          <w:szCs w:val="24"/>
        </w:rPr>
        <w:t xml:space="preserve">五、招标文件的领取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1.领取时间：2023年04月11日至2023年04月16日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2.领取网站：http://www.btggzyjy.cn/TPBidder  </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六、其他说明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七</w:t>
      </w:r>
      <w:r>
        <w:rPr>
          <w:rFonts w:hint="eastAsia" w:ascii="宋体" w:hAnsi="宋体" w:eastAsia="宋体" w:cs="宋体"/>
          <w:b/>
          <w:bCs/>
          <w:sz w:val="24"/>
          <w:szCs w:val="24"/>
        </w:rPr>
        <w:t xml:space="preserve">、发布公告的媒介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本次招标公告同时在（1）内蒙古自治区公共资源交易网（http://ggzyjy.nmg.gov.cn/）、（2）内蒙古招标投标公共服务平台（http://www.nmgztb.com.cn）、（3）包头市公共资源交易网（http://www.btggzyjy.cn）、（4）包头市公共资源交易中心大屏上发布。 </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八、联系方式  </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rPr>
      </w:pPr>
      <w:r>
        <w:rPr>
          <w:rFonts w:hint="eastAsia"/>
        </w:rPr>
        <w:t xml:space="preserve">招标人: 青山区水利水保工程建设管理办公室 </w:t>
      </w:r>
    </w:p>
    <w:p>
      <w:pPr>
        <w:spacing w:line="360" w:lineRule="auto"/>
        <w:rPr>
          <w:rFonts w:hint="eastAsia"/>
        </w:rPr>
      </w:pPr>
      <w:r>
        <w:rPr>
          <w:rFonts w:hint="eastAsia"/>
        </w:rPr>
        <w:t xml:space="preserve">地址: 包头市青山区 </w:t>
      </w:r>
    </w:p>
    <w:p>
      <w:pPr>
        <w:spacing w:line="360" w:lineRule="auto"/>
        <w:rPr>
          <w:rFonts w:hint="eastAsia"/>
        </w:rPr>
      </w:pPr>
      <w:r>
        <w:rPr>
          <w:rFonts w:hint="eastAsia"/>
        </w:rPr>
        <w:t xml:space="preserve">邮编: 014030 </w:t>
      </w:r>
    </w:p>
    <w:p>
      <w:pPr>
        <w:spacing w:line="360" w:lineRule="auto"/>
        <w:rPr>
          <w:rFonts w:hint="eastAsia"/>
        </w:rPr>
      </w:pPr>
      <w:r>
        <w:rPr>
          <w:rFonts w:hint="eastAsia"/>
        </w:rPr>
        <w:t xml:space="preserve">联系人: 古晓刚 </w:t>
      </w:r>
    </w:p>
    <w:p>
      <w:pPr>
        <w:spacing w:line="360" w:lineRule="auto"/>
        <w:rPr>
          <w:rFonts w:hint="eastAsia"/>
        </w:rPr>
      </w:pPr>
      <w:r>
        <w:rPr>
          <w:rFonts w:hint="eastAsia"/>
        </w:rPr>
        <w:t xml:space="preserve">电话: 04726210916 </w:t>
      </w:r>
    </w:p>
    <w:p>
      <w:pPr>
        <w:spacing w:line="360" w:lineRule="auto"/>
        <w:rPr>
          <w:rFonts w:hint="eastAsia"/>
        </w:rPr>
      </w:pPr>
      <w:r>
        <w:rPr>
          <w:rFonts w:hint="eastAsia"/>
        </w:rPr>
        <w:t xml:space="preserve">电子邮件: </w:t>
      </w:r>
    </w:p>
    <w:p>
      <w:pPr>
        <w:spacing w:line="360" w:lineRule="auto"/>
        <w:rPr>
          <w:rFonts w:hint="eastAsia"/>
        </w:rPr>
      </w:pPr>
    </w:p>
    <w:p>
      <w:pPr>
        <w:spacing w:line="360" w:lineRule="auto"/>
        <w:rPr>
          <w:rFonts w:hint="eastAsia"/>
        </w:rPr>
      </w:pPr>
    </w:p>
    <w:p>
      <w:pPr>
        <w:spacing w:line="360" w:lineRule="auto"/>
        <w:rPr>
          <w:rFonts w:hint="eastAsia"/>
        </w:rPr>
      </w:pPr>
      <w:r>
        <w:rPr>
          <w:rFonts w:hint="eastAsia"/>
        </w:rPr>
        <w:t xml:space="preserve">招标代理机构: 内蒙古和誉建设项目管理有限责任公司 </w:t>
      </w:r>
    </w:p>
    <w:p>
      <w:pPr>
        <w:spacing w:line="360" w:lineRule="auto"/>
        <w:rPr>
          <w:rFonts w:hint="eastAsia"/>
        </w:rPr>
      </w:pPr>
      <w:r>
        <w:rPr>
          <w:rFonts w:hint="eastAsia"/>
        </w:rPr>
        <w:t>地址: 包头市青山区富强路与友谊大街交叉口传媒大厦B座21楼2107室</w:t>
      </w:r>
    </w:p>
    <w:p>
      <w:pPr>
        <w:spacing w:line="360" w:lineRule="auto"/>
        <w:rPr>
          <w:rFonts w:hint="eastAsia"/>
        </w:rPr>
      </w:pPr>
      <w:r>
        <w:rPr>
          <w:rFonts w:hint="eastAsia"/>
        </w:rPr>
        <w:t xml:space="preserve">邮编: 014030 </w:t>
      </w:r>
    </w:p>
    <w:p>
      <w:pPr>
        <w:spacing w:line="360" w:lineRule="auto"/>
        <w:rPr>
          <w:rFonts w:hint="eastAsia"/>
        </w:rPr>
      </w:pPr>
      <w:r>
        <w:rPr>
          <w:rFonts w:hint="eastAsia"/>
        </w:rPr>
        <w:t>联系人: 方女士</w:t>
      </w:r>
    </w:p>
    <w:p>
      <w:pPr>
        <w:spacing w:line="360" w:lineRule="auto"/>
        <w:rPr>
          <w:rFonts w:hint="eastAsia"/>
        </w:rPr>
      </w:pPr>
      <w:r>
        <w:rPr>
          <w:rFonts w:hint="eastAsia"/>
        </w:rPr>
        <w:t xml:space="preserve">电话: 04722773316 </w:t>
      </w:r>
    </w:p>
    <w:p>
      <w:pPr>
        <w:spacing w:line="360" w:lineRule="auto"/>
        <w:rPr>
          <w:rFonts w:hint="eastAsia"/>
        </w:rPr>
      </w:pPr>
      <w:r>
        <w:rPr>
          <w:rFonts w:hint="eastAsia"/>
        </w:rPr>
        <w:t>电子邮件: hyzbdlgs2107@163.com</w:t>
      </w:r>
    </w:p>
    <w:p>
      <w:pPr>
        <w:spacing w:line="360" w:lineRule="auto"/>
        <w:rPr>
          <w:rFonts w:hint="eastAsia"/>
        </w:rPr>
      </w:pPr>
    </w:p>
    <w:p>
      <w:pPr>
        <w:spacing w:line="360" w:lineRule="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3ZWE3ZGVkYjAxY2JmMThhN2I4ZTBhNmVmMjgxNmMifQ=="/>
  </w:docVars>
  <w:rsids>
    <w:rsidRoot w:val="00000000"/>
    <w:rsid w:val="22DF1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bCs/>
    </w:rPr>
  </w:style>
  <w:style w:type="character" w:styleId="6">
    <w:name w:val="FollowedHyperlink"/>
    <w:basedOn w:val="4"/>
    <w:uiPriority w:val="0"/>
    <w:rPr>
      <w:color w:val="800080"/>
      <w:u w:val="none"/>
    </w:rPr>
  </w:style>
  <w:style w:type="character" w:styleId="7">
    <w:name w:val="Emphasis"/>
    <w:basedOn w:val="4"/>
    <w:qFormat/>
    <w:uiPriority w:val="0"/>
    <w:rPr>
      <w:b/>
      <w:bCs/>
    </w:rPr>
  </w:style>
  <w:style w:type="character" w:styleId="8">
    <w:name w:val="HTML Definition"/>
    <w:basedOn w:val="4"/>
    <w:uiPriority w:val="0"/>
  </w:style>
  <w:style w:type="character" w:styleId="9">
    <w:name w:val="HTML Typewriter"/>
    <w:basedOn w:val="4"/>
    <w:uiPriority w:val="0"/>
    <w:rPr>
      <w:rFonts w:hint="default" w:ascii="monospace" w:hAnsi="monospace" w:eastAsia="monospace" w:cs="monospace"/>
      <w:sz w:val="20"/>
    </w:rPr>
  </w:style>
  <w:style w:type="character" w:styleId="10">
    <w:name w:val="HTML Acronym"/>
    <w:basedOn w:val="4"/>
    <w:uiPriority w:val="0"/>
    <w:rPr>
      <w:bdr w:val="none" w:color="auto" w:sz="0" w:space="0"/>
    </w:rPr>
  </w:style>
  <w:style w:type="character" w:styleId="11">
    <w:name w:val="HTML Variable"/>
    <w:basedOn w:val="4"/>
    <w:uiPriority w:val="0"/>
  </w:style>
  <w:style w:type="character" w:styleId="12">
    <w:name w:val="Hyperlink"/>
    <w:basedOn w:val="4"/>
    <w:uiPriority w:val="0"/>
    <w:rPr>
      <w:color w:val="0000FF"/>
      <w:u w:val="none"/>
    </w:rPr>
  </w:style>
  <w:style w:type="character" w:styleId="13">
    <w:name w:val="HTML Code"/>
    <w:basedOn w:val="4"/>
    <w:uiPriority w:val="0"/>
    <w:rPr>
      <w:rFonts w:hint="default" w:ascii="monospace" w:hAnsi="monospace" w:eastAsia="monospace" w:cs="monospace"/>
      <w:sz w:val="20"/>
      <w:bdr w:val="none" w:color="auto" w:sz="0" w:space="0"/>
    </w:rPr>
  </w:style>
  <w:style w:type="character" w:styleId="14">
    <w:name w:val="HTML Cite"/>
    <w:basedOn w:val="4"/>
    <w:uiPriority w:val="0"/>
  </w:style>
  <w:style w:type="character" w:styleId="15">
    <w:name w:val="HTML Keyboard"/>
    <w:basedOn w:val="4"/>
    <w:uiPriority w:val="0"/>
    <w:rPr>
      <w:rFonts w:ascii="monospace" w:hAnsi="monospace" w:eastAsia="monospace" w:cs="monospace"/>
      <w:sz w:val="20"/>
    </w:rPr>
  </w:style>
  <w:style w:type="character" w:styleId="16">
    <w:name w:val="HTML Sample"/>
    <w:basedOn w:val="4"/>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2023-04-11T03:30:31Z</dcterms:created>
  <dc:creator>Administrator</dc:creator>
  <cp:lastModifiedBy>媛x晞</cp:lastModifiedBy>
  <dcterms:modified xsi:type="dcterms:W3CDTF">2023-04-11T03:34:55Z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2DAF45F80A5D4490B556B0CD8CBC1A9C_12</vt:lpwstr>
  </property>
</Properties>
</file>